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5100 SC V2</w:t>
      </w:r>
    </w:p>
    <w:p>
      <w:pPr/>
      <w:r>
        <w:rPr>
          <w:b w:val="1"/>
          <w:bCs w:val="1"/>
        </w:rPr>
        <w:t xml:space="preserve">met bewegingsmelder - 3000K</w:t>
      </w:r>
    </w:p>
    <w:p/>
    <w:p>
      <w:pPr/>
      <w:r>
        <w:rPr/>
        <w:t xml:space="preserve">Afmetingen (L x B x H): 1370 x 87 x 58 mm;Met lampjes: Ja, STEINEL led-systeem;Met bewegingsmelder: Ja;Fabrieksgarantie: 5 jaar;Instellingen via: Bluetooth;Variant: met bewegingsmelder - 3000K;VPE1, EAN: 4007841087524;kleur: grijs;Montageplaats: wand, plafond;Montage: Wand, Plafond, Op de muur;Slagvastheid: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m;HF-techniek: 24 GHz;Slavemodus instelbaar: Ja;Elektronische instelling: Ja;Reikwijdte radiaal: Ø 8 m (50 m²);Reikwijdte tangentiaal: Ø 8 m (50 m²);Zendvermogen: &lt; 1 mW;Lichtstroom totaal product: 3603 lm;Totale efficiëntie van het product: 116 lm/W;Kleurtemperatuur: 3000 K;Kleurafwijking led: SDCM3;Type lichtbron: Led niet vervangbaar;Led-koelsysteem: Passive Thermo Control;Schemerinstelling: 2 – 2000 lx;Tijdinstelling: 5 sec. – 60 min;basislichtfunctie: Ja;Basislichtfunctie tijd: 1-60 min.;Hoofdlicht instelbaar: 10 - 100 %;Koppeling: Ja;Koppeling via: Bluetooth Mesh;Levensduur LED volgens IEC-62717 (L70): 100.000 h;Levensduur LED volgens IEC-62717 (L80): 68.000 h;Levensduur LED volgens IES TM-21 (L70): &gt;60.000 h;Levensduur LED volgens IES TM-21 (L80): &gt;60.000 h;Zekering B10: 41;Zekering B16: 65;Zekering C10: 67;Zekering C16: 108;Basislichtfunctie in procenten: 0 – 100 %;Vermogen: 31 W;Fotobiologische veiligheid volgens EN 62471: RG1;Inschakelstroom, maximaal: 14,8 A;Openingshoek: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087524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5100 SC V2 met bewegingsmelder - 3000K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2026-01-15T01:28:47+01:00</dcterms:created>
  <dcterms:modified xsi:type="dcterms:W3CDTF">2026-01-15T01:28:47+01:00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